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9E1B6">
      <w:pPr>
        <w:adjustRightInd w:val="0"/>
        <w:snapToGrid w:val="0"/>
        <w:spacing w:line="340" w:lineRule="auto"/>
        <w:ind w:firstLine="883" w:firstLineChars="200"/>
        <w:jc w:val="center"/>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云南省印刷企业信息与年度报告系统用户使用手册（企业版）</w:t>
      </w:r>
      <w:bookmarkStart w:id="17" w:name="_GoBack"/>
      <w:bookmarkEnd w:id="17"/>
    </w:p>
    <w:sdt>
      <w:sdtPr>
        <w:rPr>
          <w:rFonts w:ascii="宋体" w:hAnsi="宋体" w:eastAsia="宋体"/>
        </w:rPr>
        <w:id w:val="984235179"/>
        <w15:color w:val="DBDBDB"/>
        <w:docPartObj>
          <w:docPartGallery w:val="Table of Contents"/>
          <w:docPartUnique/>
        </w:docPartObj>
      </w:sdtPr>
      <w:sdtEndPr>
        <w:rPr>
          <w:rFonts w:ascii="仿宋_GB2312" w:eastAsia="仿宋_GB2312" w:cs="仿宋_GB2312" w:hAnsiTheme="minorHAnsi"/>
          <w:szCs w:val="28"/>
        </w:rPr>
      </w:sdtEndPr>
      <w:sdtContent>
        <w:p w14:paraId="623B0777">
          <w:pPr>
            <w:jc w:val="center"/>
            <w:rPr>
              <w:rFonts w:hint="eastAsia" w:asciiTheme="minorEastAsia" w:hAnsiTheme="minorEastAsia" w:eastAsiaTheme="minorEastAsia" w:cstheme="minorEastAsia"/>
              <w:bCs/>
              <w:kern w:val="0"/>
              <w:sz w:val="32"/>
              <w:szCs w:val="32"/>
              <w:lang w:val="en-US" w:eastAsia="zh-CN" w:bidi="ar-SA"/>
            </w:rPr>
          </w:pPr>
          <w:r>
            <w:rPr>
              <w:rFonts w:hint="eastAsia" w:asciiTheme="minorEastAsia" w:hAnsiTheme="minorEastAsia" w:eastAsiaTheme="minorEastAsia" w:cstheme="minorEastAsia"/>
              <w:bCs/>
              <w:kern w:val="0"/>
              <w:sz w:val="32"/>
              <w:szCs w:val="32"/>
              <w:lang w:val="en-US" w:eastAsia="zh-CN" w:bidi="ar-SA"/>
            </w:rPr>
            <w:t>目录</w:t>
          </w:r>
        </w:p>
        <w:p w14:paraId="403B85F6">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TOC \o "1-3" \h \u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_Toc1644417992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bCs/>
              <w:sz w:val="24"/>
              <w:szCs w:val="24"/>
            </w:rPr>
            <w:t>一、 企业用户注册</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2</w:t>
          </w:r>
          <w:r>
            <w:rPr>
              <w:rFonts w:hint="eastAsia" w:asciiTheme="minorEastAsia" w:hAnsiTheme="minorEastAsia" w:cstheme="minorEastAsia"/>
              <w:sz w:val="24"/>
              <w:szCs w:val="24"/>
            </w:rPr>
            <w:fldChar w:fldCharType="end"/>
          </w:r>
        </w:p>
        <w:p w14:paraId="35615606">
          <w:pPr>
            <w:pStyle w:val="7"/>
            <w:tabs>
              <w:tab w:val="right" w:leader="dot" w:pos="8306"/>
            </w:tabs>
            <w:ind w:left="42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_Toc684691989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(一)注册</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2</w:t>
          </w:r>
          <w:r>
            <w:rPr>
              <w:rFonts w:hint="eastAsia" w:asciiTheme="minorEastAsia" w:hAnsiTheme="minorEastAsia" w:cstheme="minorEastAsia"/>
              <w:sz w:val="24"/>
              <w:szCs w:val="24"/>
            </w:rPr>
            <w:fldChar w:fldCharType="end"/>
          </w:r>
        </w:p>
        <w:p w14:paraId="0BABB45A">
          <w:pPr>
            <w:pStyle w:val="7"/>
            <w:tabs>
              <w:tab w:val="right" w:leader="dot" w:pos="8306"/>
            </w:tabs>
            <w:ind w:left="42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_Toc1517329348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（二）登录</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_Toc1517329348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3D7BB766">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_Toc1327099518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bCs/>
              <w:sz w:val="24"/>
              <w:szCs w:val="24"/>
            </w:rPr>
            <w:t>二、企业资料填写与修改</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_Toc1327099518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4DD9E197">
          <w:pPr>
            <w:pStyle w:val="7"/>
            <w:tabs>
              <w:tab w:val="right" w:leader="dot" w:pos="8306"/>
            </w:tabs>
            <w:ind w:left="42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_Toc254846622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（一）资料填写</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_Toc254846622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4E28D810">
          <w:pPr>
            <w:pStyle w:val="7"/>
            <w:tabs>
              <w:tab w:val="right" w:leader="dot" w:pos="8306"/>
            </w:tabs>
            <w:ind w:left="42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_Toc249100572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（二）信息修改</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4</w:t>
          </w:r>
          <w:r>
            <w:rPr>
              <w:rFonts w:hint="eastAsia" w:asciiTheme="minorEastAsia" w:hAnsiTheme="minorEastAsia" w:cstheme="minorEastAsia"/>
              <w:sz w:val="24"/>
              <w:szCs w:val="24"/>
            </w:rPr>
            <w:fldChar w:fldCharType="end"/>
          </w:r>
        </w:p>
        <w:p w14:paraId="1082E51A">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_Toc897666699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bCs/>
              <w:sz w:val="24"/>
              <w:szCs w:val="24"/>
            </w:rPr>
            <w:t>三、企业年度报告填报</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_Toc897666699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4</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115225A6">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_Toc409433755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bCs/>
              <w:sz w:val="24"/>
              <w:szCs w:val="24"/>
            </w:rPr>
            <w:t>四、历年年度报告</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_Toc409433755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551A414D">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_Toc690374748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bCs/>
              <w:sz w:val="24"/>
              <w:szCs w:val="24"/>
            </w:rPr>
            <w:t>五、操作记录</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_Toc690374748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062DBB2D">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_Toc707914489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bCs/>
              <w:sz w:val="24"/>
              <w:szCs w:val="24"/>
            </w:rPr>
            <w:t>六、消息提醒及密码修改</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_Toc707914489 \h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7</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14:paraId="35C778E3">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_Toc983914750 </w:instrText>
          </w:r>
          <w:r>
            <w:rPr>
              <w:rFonts w:hint="eastAsia" w:asciiTheme="minorEastAsia" w:hAnsiTheme="minorEastAsia" w:cstheme="minorEastAsia"/>
              <w:sz w:val="24"/>
              <w:szCs w:val="24"/>
            </w:rPr>
            <w:fldChar w:fldCharType="separate"/>
          </w:r>
          <w:r>
            <w:rPr>
              <w:rFonts w:hint="eastAsia" w:asciiTheme="minorEastAsia" w:hAnsiTheme="minorEastAsia" w:eastAsiaTheme="minorEastAsia" w:cstheme="minorEastAsia"/>
              <w:sz w:val="24"/>
              <w:szCs w:val="24"/>
            </w:rPr>
            <w:t>用户指引问答</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fldChar w:fldCharType="end"/>
          </w:r>
        </w:p>
        <w:p w14:paraId="19F4D598">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_Toc1445782176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1.1基本事项</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fldChar w:fldCharType="end"/>
          </w:r>
        </w:p>
        <w:p w14:paraId="7A0B389C">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_Toc531085991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1.2基本情况</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8</w:t>
          </w:r>
          <w:r>
            <w:rPr>
              <w:rFonts w:hint="eastAsia" w:asciiTheme="minorEastAsia" w:hAnsiTheme="minorEastAsia" w:cstheme="minorEastAsia"/>
              <w:sz w:val="24"/>
              <w:szCs w:val="24"/>
            </w:rPr>
            <w:fldChar w:fldCharType="end"/>
          </w:r>
        </w:p>
        <w:p w14:paraId="23A4A65A">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_Toc594998859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1.3数字印刷情况</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fldChar w:fldCharType="end"/>
          </w:r>
        </w:p>
        <w:p w14:paraId="7D404B07">
          <w:pPr>
            <w:pStyle w:val="6"/>
            <w:tabs>
              <w:tab w:val="right" w:leader="dot" w:pos="8306"/>
            </w:tabs>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_Toc1295539343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1.4其他需要说明事项</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9</w:t>
          </w:r>
          <w:r>
            <w:rPr>
              <w:rFonts w:hint="eastAsia" w:asciiTheme="minorEastAsia" w:hAnsiTheme="minorEastAsia" w:cstheme="minorEastAsia"/>
              <w:sz w:val="24"/>
              <w:szCs w:val="24"/>
            </w:rPr>
            <w:fldChar w:fldCharType="end"/>
          </w:r>
        </w:p>
        <w:p w14:paraId="529B3274">
          <w:pPr>
            <w:pStyle w:val="6"/>
            <w:tabs>
              <w:tab w:val="right" w:leader="dot" w:pos="8306"/>
            </w:tabs>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_Toc996771766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1.5印刷商务网络平台情况</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lang w:val="en-US" w:eastAsia="zh-CN"/>
            </w:rPr>
            <w:t>0</w:t>
          </w:r>
        </w:p>
        <w:p w14:paraId="77EB7929">
          <w:pPr>
            <w:pStyle w:val="6"/>
            <w:tabs>
              <w:tab w:val="right" w:leader="dot" w:pos="8306"/>
            </w:tabs>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HYPERLINK \l _Toc273587864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1.6绿色化发展情况</w:t>
          </w:r>
          <w:r>
            <w:rPr>
              <w:rFonts w:hint="eastAsia" w:asciiTheme="minorEastAsia" w:hAnsiTheme="minorEastAsia" w:cstheme="minorEastAsia"/>
              <w:sz w:val="24"/>
              <w:szCs w:val="24"/>
            </w:rPr>
            <w:tab/>
          </w:r>
          <w:r>
            <w:rPr>
              <w:rFonts w:hint="eastAsia" w:asciiTheme="minorEastAsia" w:hAnsiTheme="minorEastAsia" w:cstheme="minorEastAsia"/>
              <w:sz w:val="24"/>
              <w:szCs w:val="24"/>
              <w:lang w:val="en-US" w:eastAsia="zh-CN"/>
            </w:rPr>
            <w:t>1</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lang w:val="en-US" w:eastAsia="zh-CN"/>
            </w:rPr>
            <w:t>0</w:t>
          </w:r>
        </w:p>
        <w:p w14:paraId="5291F315">
          <w:pPr>
            <w:adjustRightInd w:val="0"/>
            <w:snapToGrid w:val="0"/>
            <w:spacing w:line="340" w:lineRule="auto"/>
            <w:rPr>
              <w:rFonts w:hint="eastAsia" w:asciiTheme="minorEastAsia" w:hAnsiTheme="minorEastAsia" w:cstheme="minorEastAsia"/>
              <w:sz w:val="24"/>
            </w:rPr>
          </w:pPr>
          <w:r>
            <w:rPr>
              <w:rFonts w:hint="eastAsia" w:asciiTheme="minorEastAsia" w:hAnsiTheme="minorEastAsia" w:cstheme="minorEastAsia"/>
              <w:sz w:val="24"/>
            </w:rPr>
            <w:fldChar w:fldCharType="end"/>
          </w:r>
          <w:bookmarkStart w:id="0" w:name="_Toc1644417992"/>
        </w:p>
        <w:p w14:paraId="4C5C030F">
          <w:pPr>
            <w:adjustRightInd w:val="0"/>
            <w:snapToGrid w:val="0"/>
            <w:spacing w:line="340" w:lineRule="auto"/>
            <w:rPr>
              <w:rFonts w:hint="eastAsia" w:asciiTheme="minorEastAsia" w:hAnsiTheme="minorEastAsia" w:cstheme="minorEastAsia"/>
              <w:sz w:val="24"/>
            </w:rPr>
          </w:pPr>
        </w:p>
        <w:p w14:paraId="7A09B98A">
          <w:pPr>
            <w:adjustRightInd w:val="0"/>
            <w:snapToGrid w:val="0"/>
            <w:spacing w:line="340" w:lineRule="auto"/>
            <w:rPr>
              <w:rFonts w:hint="eastAsia" w:asciiTheme="minorEastAsia" w:hAnsiTheme="minorEastAsia" w:cstheme="minorEastAsia"/>
              <w:sz w:val="24"/>
            </w:rPr>
          </w:pPr>
        </w:p>
        <w:p w14:paraId="7484BD75">
          <w:pPr>
            <w:adjustRightInd w:val="0"/>
            <w:snapToGrid w:val="0"/>
            <w:spacing w:line="340" w:lineRule="auto"/>
            <w:rPr>
              <w:rFonts w:hint="eastAsia" w:asciiTheme="minorEastAsia" w:hAnsiTheme="minorEastAsia" w:cstheme="minorEastAsia"/>
              <w:sz w:val="24"/>
            </w:rPr>
          </w:pPr>
        </w:p>
        <w:p w14:paraId="1C36027C">
          <w:pPr>
            <w:adjustRightInd w:val="0"/>
            <w:snapToGrid w:val="0"/>
            <w:spacing w:line="340" w:lineRule="auto"/>
            <w:rPr>
              <w:rFonts w:hint="eastAsia" w:asciiTheme="minorEastAsia" w:hAnsiTheme="minorEastAsia" w:cstheme="minorEastAsia"/>
              <w:sz w:val="24"/>
            </w:rPr>
          </w:pPr>
        </w:p>
        <w:p w14:paraId="0B1188BF">
          <w:pPr>
            <w:adjustRightInd w:val="0"/>
            <w:snapToGrid w:val="0"/>
            <w:spacing w:line="340" w:lineRule="auto"/>
            <w:rPr>
              <w:rFonts w:hint="eastAsia" w:asciiTheme="minorEastAsia" w:hAnsiTheme="minorEastAsia" w:cstheme="minorEastAsia"/>
              <w:sz w:val="24"/>
            </w:rPr>
          </w:pPr>
        </w:p>
        <w:p w14:paraId="55D059F6">
          <w:pPr>
            <w:adjustRightInd w:val="0"/>
            <w:snapToGrid w:val="0"/>
            <w:spacing w:line="340" w:lineRule="auto"/>
            <w:rPr>
              <w:rFonts w:hint="eastAsia" w:asciiTheme="minorEastAsia" w:hAnsiTheme="minorEastAsia" w:cstheme="minorEastAsia"/>
              <w:sz w:val="24"/>
            </w:rPr>
          </w:pPr>
        </w:p>
        <w:p w14:paraId="0EA6872A">
          <w:pPr>
            <w:adjustRightInd w:val="0"/>
            <w:snapToGrid w:val="0"/>
            <w:spacing w:line="340" w:lineRule="auto"/>
            <w:rPr>
              <w:rFonts w:hint="eastAsia" w:asciiTheme="minorEastAsia" w:hAnsiTheme="minorEastAsia" w:cstheme="minorEastAsia"/>
              <w:sz w:val="24"/>
            </w:rPr>
          </w:pPr>
        </w:p>
        <w:p w14:paraId="6EFB1B74">
          <w:pPr>
            <w:adjustRightInd w:val="0"/>
            <w:snapToGrid w:val="0"/>
            <w:spacing w:line="340" w:lineRule="auto"/>
            <w:rPr>
              <w:rFonts w:hint="eastAsia" w:asciiTheme="minorEastAsia" w:hAnsiTheme="minorEastAsia" w:cstheme="minorEastAsia"/>
              <w:sz w:val="24"/>
            </w:rPr>
          </w:pPr>
        </w:p>
        <w:p w14:paraId="4D870249">
          <w:pPr>
            <w:adjustRightInd w:val="0"/>
            <w:snapToGrid w:val="0"/>
            <w:spacing w:line="340" w:lineRule="auto"/>
            <w:rPr>
              <w:rFonts w:hint="eastAsia" w:asciiTheme="minorEastAsia" w:hAnsiTheme="minorEastAsia" w:cstheme="minorEastAsia"/>
              <w:sz w:val="24"/>
            </w:rPr>
          </w:pPr>
        </w:p>
        <w:p w14:paraId="728F4B4A">
          <w:pPr>
            <w:adjustRightInd w:val="0"/>
            <w:snapToGrid w:val="0"/>
            <w:spacing w:line="340" w:lineRule="auto"/>
            <w:rPr>
              <w:rFonts w:hint="eastAsia" w:asciiTheme="minorEastAsia" w:hAnsiTheme="minorEastAsia" w:cstheme="minorEastAsia"/>
              <w:sz w:val="24"/>
            </w:rPr>
          </w:pPr>
        </w:p>
        <w:p w14:paraId="4FCD57E2">
          <w:pPr>
            <w:adjustRightInd w:val="0"/>
            <w:snapToGrid w:val="0"/>
            <w:spacing w:line="340" w:lineRule="auto"/>
            <w:rPr>
              <w:rFonts w:hint="eastAsia" w:asciiTheme="minorEastAsia" w:hAnsiTheme="minorEastAsia" w:cstheme="minorEastAsia"/>
              <w:sz w:val="24"/>
            </w:rPr>
          </w:pPr>
        </w:p>
        <w:p w14:paraId="725CD27D">
          <w:pPr>
            <w:adjustRightInd w:val="0"/>
            <w:snapToGrid w:val="0"/>
            <w:spacing w:line="340" w:lineRule="auto"/>
            <w:rPr>
              <w:rFonts w:ascii="仿宋_GB2312" w:eastAsia="仿宋_GB2312" w:cs="仿宋_GB2312"/>
              <w:b/>
              <w:bCs/>
              <w:sz w:val="28"/>
              <w:szCs w:val="28"/>
            </w:rPr>
          </w:pPr>
        </w:p>
      </w:sdtContent>
    </w:sdt>
    <w:p w14:paraId="011A4EAF">
      <w:pPr>
        <w:adjustRightInd w:val="0"/>
        <w:snapToGrid w:val="0"/>
        <w:spacing w:line="340" w:lineRule="auto"/>
        <w:ind w:firstLine="562" w:firstLineChars="200"/>
        <w:rPr>
          <w:rFonts w:ascii="仿宋_GB2312" w:eastAsia="仿宋_GB2312" w:cs="仿宋_GB2312"/>
          <w:b/>
          <w:bCs/>
          <w:sz w:val="28"/>
          <w:szCs w:val="28"/>
        </w:rPr>
      </w:pPr>
      <w:r>
        <w:rPr>
          <w:rFonts w:hint="eastAsia" w:ascii="仿宋_GB2312" w:eastAsia="仿宋_GB2312" w:cs="仿宋_GB2312"/>
          <w:b/>
          <w:bCs/>
          <w:sz w:val="28"/>
          <w:szCs w:val="28"/>
        </w:rPr>
        <w:t>一、企业用户注册</w:t>
      </w:r>
      <w:bookmarkEnd w:id="0"/>
    </w:p>
    <w:p w14:paraId="42B3E4A0">
      <w:pPr>
        <w:adjustRightInd w:val="0"/>
        <w:snapToGrid w:val="0"/>
        <w:spacing w:line="340" w:lineRule="auto"/>
        <w:ind w:firstLine="560" w:firstLineChars="200"/>
        <w:outlineLvl w:val="1"/>
        <w:rPr>
          <w:rFonts w:ascii="仿宋_GB2312" w:eastAsia="仿宋_GB2312" w:cs="仿宋_GB2312"/>
          <w:sz w:val="28"/>
          <w:szCs w:val="28"/>
        </w:rPr>
      </w:pPr>
      <w:bookmarkStart w:id="1" w:name="_Toc684691989"/>
      <w:r>
        <w:rPr>
          <w:rFonts w:hint="eastAsia" w:ascii="仿宋_GB2312" w:eastAsia="仿宋_GB2312" w:cs="仿宋_GB2312"/>
          <w:sz w:val="28"/>
          <w:szCs w:val="28"/>
        </w:rPr>
        <w:t>(一)注册</w:t>
      </w:r>
      <w:bookmarkEnd w:id="1"/>
    </w:p>
    <w:p w14:paraId="6175D6F3">
      <w:pPr>
        <w:adjustRightInd w:val="0"/>
        <w:snapToGrid w:val="0"/>
        <w:spacing w:line="340" w:lineRule="auto"/>
        <w:ind w:firstLine="560" w:firstLineChars="200"/>
        <w:rPr>
          <w:rFonts w:ascii="仿宋_GB2312" w:eastAsia="仿宋_GB2312" w:cs="仿宋_GB2312"/>
          <w:sz w:val="28"/>
          <w:szCs w:val="28"/>
        </w:rPr>
      </w:pPr>
      <w:r>
        <w:rPr>
          <w:rFonts w:ascii="仿宋_GB2312" w:eastAsia="仿宋_GB2312" w:cs="仿宋_GB2312"/>
          <w:sz w:val="28"/>
          <w:szCs w:val="28"/>
        </w:rPr>
        <w:drawing>
          <wp:inline distT="0" distB="0" distL="114300" distR="114300">
            <wp:extent cx="5272405" cy="3863975"/>
            <wp:effectExtent l="0" t="0" r="635" b="6985"/>
            <wp:docPr id="1" name="图片 1" descr="微信截图_2025020615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50206153458"/>
                    <pic:cNvPicPr>
                      <a:picLocks noChangeAspect="1"/>
                    </pic:cNvPicPr>
                  </pic:nvPicPr>
                  <pic:blipFill>
                    <a:blip r:embed="rId5"/>
                    <a:stretch>
                      <a:fillRect/>
                    </a:stretch>
                  </pic:blipFill>
                  <pic:spPr>
                    <a:xfrm>
                      <a:off x="0" y="0"/>
                      <a:ext cx="5272405" cy="3863975"/>
                    </a:xfrm>
                    <a:prstGeom prst="rect">
                      <a:avLst/>
                    </a:prstGeom>
                  </pic:spPr>
                </pic:pic>
              </a:graphicData>
            </a:graphic>
          </wp:inline>
        </w:drawing>
      </w:r>
    </w:p>
    <w:p w14:paraId="414E3A5B">
      <w:pPr>
        <w:adjustRightInd w:val="0"/>
        <w:snapToGrid w:val="0"/>
        <w:spacing w:line="340" w:lineRule="auto"/>
        <w:ind w:firstLine="560" w:firstLineChars="200"/>
        <w:rPr>
          <w:rFonts w:ascii="仿宋_GB2312" w:eastAsia="仿宋_GB2312" w:cs="仿宋_GB2312"/>
          <w:sz w:val="28"/>
          <w:szCs w:val="28"/>
        </w:rPr>
      </w:pPr>
    </w:p>
    <w:p w14:paraId="3300B357">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首次使用该系统用户请先注册,注册时用户名请使用《印刷经营许可证》上的企业名称，用户名只能使用中文、大小写字母、数字，但是不能以数字开头，也不能使用特殊字符。密码至少包含字母、数字、特殊字符，6-16位。地区默认为云南省，地级市、县区名字请填写准确。职务、手机号、验证码等请相应填写。</w:t>
      </w:r>
    </w:p>
    <w:p w14:paraId="60B072BE">
      <w:pPr>
        <w:adjustRightInd w:val="0"/>
        <w:snapToGrid w:val="0"/>
        <w:spacing w:line="340" w:lineRule="auto"/>
        <w:ind w:firstLine="560" w:firstLineChars="200"/>
        <w:outlineLvl w:val="1"/>
        <w:rPr>
          <w:rFonts w:ascii="仿宋_GB2312" w:eastAsia="仿宋_GB2312" w:cs="仿宋_GB2312"/>
          <w:sz w:val="28"/>
          <w:szCs w:val="28"/>
        </w:rPr>
      </w:pPr>
      <w:bookmarkStart w:id="2" w:name="_Toc1517329348"/>
      <w:r>
        <w:rPr>
          <w:rFonts w:hint="eastAsia" w:ascii="仿宋_GB2312" w:eastAsia="仿宋_GB2312" w:cs="仿宋_GB2312"/>
          <w:sz w:val="28"/>
          <w:szCs w:val="28"/>
        </w:rPr>
        <w:t>（二）登录</w:t>
      </w:r>
      <w:bookmarkEnd w:id="2"/>
    </w:p>
    <w:p w14:paraId="1A88CBD2">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当前登录包含两种登录方式，支持账号+密码+短信验证码或手机号+短信验证码登录，手机号为注册时绑定的手机号，校验后即可登录。</w:t>
      </w:r>
    </w:p>
    <w:p w14:paraId="1533B240">
      <w:pPr>
        <w:adjustRightInd w:val="0"/>
        <w:snapToGrid w:val="0"/>
        <w:spacing w:line="340" w:lineRule="auto"/>
        <w:ind w:firstLine="560" w:firstLineChars="200"/>
        <w:rPr>
          <w:rFonts w:ascii="仿宋_GB2312" w:eastAsia="仿宋_GB2312" w:cs="仿宋_GB2312"/>
          <w:sz w:val="28"/>
          <w:szCs w:val="28"/>
        </w:rPr>
      </w:pPr>
    </w:p>
    <w:p w14:paraId="6CF77D0D">
      <w:pPr>
        <w:adjustRightInd w:val="0"/>
        <w:snapToGrid w:val="0"/>
        <w:spacing w:line="340" w:lineRule="auto"/>
        <w:ind w:firstLine="562" w:firstLineChars="200"/>
        <w:outlineLvl w:val="0"/>
        <w:rPr>
          <w:rFonts w:ascii="仿宋_GB2312" w:eastAsia="仿宋_GB2312" w:cs="仿宋_GB2312"/>
          <w:b/>
          <w:bCs/>
          <w:sz w:val="28"/>
          <w:szCs w:val="28"/>
        </w:rPr>
      </w:pPr>
      <w:bookmarkStart w:id="3" w:name="_Toc1327099518"/>
      <w:r>
        <w:rPr>
          <w:rFonts w:hint="eastAsia" w:ascii="仿宋_GB2312" w:eastAsia="仿宋_GB2312" w:cs="仿宋_GB2312"/>
          <w:b/>
          <w:bCs/>
          <w:sz w:val="28"/>
          <w:szCs w:val="28"/>
        </w:rPr>
        <w:t>二、企业资料填写与修改</w:t>
      </w:r>
      <w:bookmarkEnd w:id="3"/>
    </w:p>
    <w:p w14:paraId="7E2C5AD0">
      <w:pPr>
        <w:adjustRightInd w:val="0"/>
        <w:snapToGrid w:val="0"/>
        <w:spacing w:line="340" w:lineRule="auto"/>
        <w:ind w:firstLine="560" w:firstLineChars="200"/>
        <w:outlineLvl w:val="1"/>
        <w:rPr>
          <w:rFonts w:ascii="仿宋_GB2312" w:eastAsia="仿宋_GB2312" w:cs="仿宋_GB2312"/>
          <w:sz w:val="28"/>
          <w:szCs w:val="28"/>
        </w:rPr>
      </w:pPr>
      <w:bookmarkStart w:id="4" w:name="_Toc254846622"/>
      <w:r>
        <w:rPr>
          <w:rFonts w:hint="eastAsia" w:ascii="仿宋_GB2312" w:eastAsia="仿宋_GB2312" w:cs="仿宋_GB2312"/>
          <w:sz w:val="28"/>
          <w:szCs w:val="28"/>
        </w:rPr>
        <w:t>（一）资料填写</w:t>
      </w:r>
      <w:bookmarkEnd w:id="4"/>
    </w:p>
    <w:p w14:paraId="28D24099">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4747260" cy="214312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747260" cy="2143125"/>
                    </a:xfrm>
                    <a:prstGeom prst="rect">
                      <a:avLst/>
                    </a:prstGeom>
                    <a:noFill/>
                    <a:ln>
                      <a:noFill/>
                    </a:ln>
                  </pic:spPr>
                </pic:pic>
              </a:graphicData>
            </a:graphic>
          </wp:inline>
        </w:drawing>
      </w:r>
    </w:p>
    <w:p w14:paraId="67553B01">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登陆之后请首先进入左侧菜单栏，选择“企业资料维护”一栏填写本企业相关资料，请准确填写“印刷经营许可证、营业执照、管理类别”等企业相关资料信息。填写过程中可点击确认进行保存。</w:t>
      </w:r>
    </w:p>
    <w:p w14:paraId="05771CAD">
      <w:pPr>
        <w:adjustRightInd w:val="0"/>
        <w:snapToGrid w:val="0"/>
        <w:spacing w:line="340" w:lineRule="auto"/>
        <w:ind w:firstLine="560" w:firstLineChars="200"/>
        <w:rPr>
          <w:rFonts w:ascii="仿宋_GB2312" w:eastAsia="仿宋_GB2312" w:cs="仿宋_GB2312"/>
          <w:sz w:val="28"/>
          <w:szCs w:val="28"/>
        </w:rPr>
      </w:pPr>
    </w:p>
    <w:p w14:paraId="42557596">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7325" cy="3405505"/>
            <wp:effectExtent l="0" t="0" r="5715"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7325" cy="3405505"/>
                    </a:xfrm>
                    <a:prstGeom prst="rect">
                      <a:avLst/>
                    </a:prstGeom>
                    <a:noFill/>
                    <a:ln>
                      <a:noFill/>
                    </a:ln>
                  </pic:spPr>
                </pic:pic>
              </a:graphicData>
            </a:graphic>
          </wp:inline>
        </w:drawing>
      </w:r>
    </w:p>
    <w:p w14:paraId="3CA34254">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71770" cy="3234055"/>
            <wp:effectExtent l="0" t="0" r="127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1770" cy="3234055"/>
                    </a:xfrm>
                    <a:prstGeom prst="rect">
                      <a:avLst/>
                    </a:prstGeom>
                    <a:noFill/>
                    <a:ln>
                      <a:noFill/>
                    </a:ln>
                  </pic:spPr>
                </pic:pic>
              </a:graphicData>
            </a:graphic>
          </wp:inline>
        </w:drawing>
      </w:r>
    </w:p>
    <w:p w14:paraId="57D83ED6">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6690" cy="1970405"/>
            <wp:effectExtent l="0" t="0" r="635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6690" cy="1970405"/>
                    </a:xfrm>
                    <a:prstGeom prst="rect">
                      <a:avLst/>
                    </a:prstGeom>
                    <a:noFill/>
                    <a:ln>
                      <a:noFill/>
                    </a:ln>
                  </pic:spPr>
                </pic:pic>
              </a:graphicData>
            </a:graphic>
          </wp:inline>
        </w:drawing>
      </w:r>
    </w:p>
    <w:p w14:paraId="67F8E2FA">
      <w:pPr>
        <w:adjustRightInd w:val="0"/>
        <w:snapToGrid w:val="0"/>
        <w:spacing w:line="340" w:lineRule="auto"/>
        <w:ind w:firstLine="560" w:firstLineChars="200"/>
        <w:outlineLvl w:val="1"/>
        <w:rPr>
          <w:rFonts w:ascii="仿宋_GB2312" w:eastAsia="仿宋_GB2312" w:cs="仿宋_GB2312"/>
          <w:sz w:val="28"/>
          <w:szCs w:val="28"/>
        </w:rPr>
      </w:pPr>
      <w:bookmarkStart w:id="5" w:name="_Toc249100572"/>
      <w:r>
        <w:rPr>
          <w:rFonts w:hint="eastAsia" w:ascii="仿宋_GB2312" w:eastAsia="仿宋_GB2312" w:cs="仿宋_GB2312"/>
          <w:sz w:val="28"/>
          <w:szCs w:val="28"/>
        </w:rPr>
        <w:t>（二）信息修改</w:t>
      </w:r>
      <w:bookmarkEnd w:id="5"/>
    </w:p>
    <w:p w14:paraId="5B3BAFE4">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返回菜单页面，可以点编辑按钮对企业相关资料进行修改。</w:t>
      </w:r>
    </w:p>
    <w:p w14:paraId="341C8F38">
      <w:pPr>
        <w:adjustRightInd w:val="0"/>
        <w:snapToGrid w:val="0"/>
        <w:spacing w:line="340" w:lineRule="auto"/>
        <w:ind w:firstLine="560" w:firstLineChars="200"/>
        <w:rPr>
          <w:rFonts w:ascii="仿宋_GB2312" w:eastAsia="仿宋_GB2312" w:cs="仿宋_GB2312"/>
          <w:sz w:val="28"/>
          <w:szCs w:val="28"/>
        </w:rPr>
      </w:pPr>
    </w:p>
    <w:p w14:paraId="77335732">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2880" cy="1015365"/>
            <wp:effectExtent l="0" t="0" r="1016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2880" cy="1015365"/>
                    </a:xfrm>
                    <a:prstGeom prst="rect">
                      <a:avLst/>
                    </a:prstGeom>
                    <a:noFill/>
                    <a:ln>
                      <a:noFill/>
                    </a:ln>
                  </pic:spPr>
                </pic:pic>
              </a:graphicData>
            </a:graphic>
          </wp:inline>
        </w:drawing>
      </w:r>
    </w:p>
    <w:p w14:paraId="11D06ED2">
      <w:pPr>
        <w:adjustRightInd w:val="0"/>
        <w:snapToGrid w:val="0"/>
        <w:spacing w:line="340" w:lineRule="auto"/>
        <w:ind w:firstLine="560" w:firstLineChars="200"/>
        <w:rPr>
          <w:rFonts w:ascii="仿宋_GB2312" w:eastAsia="仿宋_GB2312" w:cs="仿宋_GB2312"/>
          <w:sz w:val="28"/>
          <w:szCs w:val="28"/>
        </w:rPr>
      </w:pPr>
    </w:p>
    <w:p w14:paraId="71C263FB">
      <w:pPr>
        <w:adjustRightInd w:val="0"/>
        <w:snapToGrid w:val="0"/>
        <w:spacing w:line="340" w:lineRule="auto"/>
        <w:ind w:firstLine="562" w:firstLineChars="200"/>
        <w:outlineLvl w:val="0"/>
        <w:rPr>
          <w:rFonts w:ascii="仿宋_GB2312" w:eastAsia="仿宋_GB2312" w:cs="仿宋_GB2312"/>
          <w:b/>
          <w:bCs/>
          <w:sz w:val="28"/>
          <w:szCs w:val="28"/>
        </w:rPr>
      </w:pPr>
      <w:bookmarkStart w:id="6" w:name="_Toc897666699"/>
      <w:r>
        <w:rPr>
          <w:rFonts w:hint="eastAsia" w:ascii="仿宋_GB2312" w:eastAsia="仿宋_GB2312" w:cs="仿宋_GB2312"/>
          <w:b/>
          <w:bCs/>
          <w:sz w:val="28"/>
          <w:szCs w:val="28"/>
        </w:rPr>
        <w:t>三、企业年度报告填报</w:t>
      </w:r>
      <w:bookmarkEnd w:id="6"/>
    </w:p>
    <w:p w14:paraId="7F4AEDE1">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完成企业资料填写后，可点击左侧菜单栏，选择“年度报告填报”一栏，对本年度年度报告相关信息进行填写。企业资料中已经填写过的相关信息，年度报告中自动引用，无需重复填写。年度报告分企业基本情况信息、数字印刷情况（限专营和兼营印刷企业填报）、丝网印刷企业情况、印刷商务网络平台情况、质量管理情况、绿色化发展情况、智能化发展情况、履行社会责任情况、其他需要说明事项等。具体填报注意事项，请查看下文中的填报说明和用户指引问答。</w:t>
      </w:r>
    </w:p>
    <w:p w14:paraId="3C118A11">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4785" cy="2468880"/>
            <wp:effectExtent l="0" t="0" r="825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64785" cy="2468880"/>
                    </a:xfrm>
                    <a:prstGeom prst="rect">
                      <a:avLst/>
                    </a:prstGeom>
                    <a:noFill/>
                    <a:ln>
                      <a:noFill/>
                    </a:ln>
                  </pic:spPr>
                </pic:pic>
              </a:graphicData>
            </a:graphic>
          </wp:inline>
        </w:drawing>
      </w:r>
    </w:p>
    <w:p w14:paraId="7C62ECC7">
      <w:pPr>
        <w:adjustRightInd w:val="0"/>
        <w:snapToGrid w:val="0"/>
        <w:spacing w:line="340" w:lineRule="auto"/>
        <w:ind w:firstLine="560" w:firstLineChars="200"/>
        <w:rPr>
          <w:rFonts w:ascii="仿宋_GB2312" w:eastAsia="仿宋_GB2312" w:cs="仿宋_GB2312"/>
          <w:sz w:val="28"/>
          <w:szCs w:val="28"/>
        </w:rPr>
      </w:pPr>
    </w:p>
    <w:p w14:paraId="6D6A3D02">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9865" cy="3160395"/>
            <wp:effectExtent l="0" t="0" r="317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2"/>
                    <a:stretch>
                      <a:fillRect/>
                    </a:stretch>
                  </pic:blipFill>
                  <pic:spPr>
                    <a:xfrm>
                      <a:off x="0" y="0"/>
                      <a:ext cx="5269865" cy="3160395"/>
                    </a:xfrm>
                    <a:prstGeom prst="rect">
                      <a:avLst/>
                    </a:prstGeom>
                    <a:noFill/>
                    <a:ln>
                      <a:noFill/>
                    </a:ln>
                  </pic:spPr>
                </pic:pic>
              </a:graphicData>
            </a:graphic>
          </wp:inline>
        </w:drawing>
      </w:r>
    </w:p>
    <w:p w14:paraId="2A3D429F">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8595" cy="2703195"/>
            <wp:effectExtent l="0" t="0" r="444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5268595" cy="2703195"/>
                    </a:xfrm>
                    <a:prstGeom prst="rect">
                      <a:avLst/>
                    </a:prstGeom>
                    <a:noFill/>
                    <a:ln>
                      <a:noFill/>
                    </a:ln>
                  </pic:spPr>
                </pic:pic>
              </a:graphicData>
            </a:graphic>
          </wp:inline>
        </w:drawing>
      </w:r>
    </w:p>
    <w:p w14:paraId="0904B0E4">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填写完成后保存，带*号的是必填项，如果没有填写，则无法保存。</w:t>
      </w:r>
    </w:p>
    <w:p w14:paraId="5AB22022">
      <w:pPr>
        <w:adjustRightInd w:val="0"/>
        <w:snapToGrid w:val="0"/>
        <w:spacing w:line="340" w:lineRule="auto"/>
        <w:ind w:firstLine="560" w:firstLineChars="200"/>
        <w:rPr>
          <w:rFonts w:ascii="仿宋_GB2312" w:eastAsia="仿宋_GB2312" w:cs="仿宋_GB2312"/>
          <w:sz w:val="28"/>
          <w:szCs w:val="28"/>
        </w:rPr>
      </w:pPr>
    </w:p>
    <w:p w14:paraId="41BD2588">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71135" cy="4098290"/>
            <wp:effectExtent l="0" t="0" r="190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271135" cy="4098290"/>
                    </a:xfrm>
                    <a:prstGeom prst="rect">
                      <a:avLst/>
                    </a:prstGeom>
                    <a:noFill/>
                    <a:ln>
                      <a:noFill/>
                    </a:ln>
                  </pic:spPr>
                </pic:pic>
              </a:graphicData>
            </a:graphic>
          </wp:inline>
        </w:drawing>
      </w:r>
    </w:p>
    <w:p w14:paraId="60B8C7FC">
      <w:pPr>
        <w:adjustRightInd w:val="0"/>
        <w:snapToGrid w:val="0"/>
        <w:spacing w:line="340" w:lineRule="auto"/>
        <w:ind w:firstLine="560" w:firstLineChars="200"/>
        <w:rPr>
          <w:rFonts w:ascii="仿宋_GB2312" w:eastAsia="仿宋_GB2312" w:cs="仿宋_GB2312"/>
          <w:sz w:val="28"/>
          <w:szCs w:val="28"/>
        </w:rPr>
      </w:pPr>
    </w:p>
    <w:p w14:paraId="53FF03A8">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保存后根据提示继续下一步填报，直至完成，最终确认无误后再提交审核，提交之后将无法再编辑修改。</w:t>
      </w:r>
    </w:p>
    <w:p w14:paraId="5D413E2E">
      <w:pPr>
        <w:adjustRightInd w:val="0"/>
        <w:snapToGrid w:val="0"/>
        <w:spacing w:line="340" w:lineRule="auto"/>
        <w:ind w:firstLine="560" w:firstLineChars="200"/>
        <w:rPr>
          <w:rFonts w:ascii="仿宋_GB2312" w:eastAsia="仿宋_GB2312" w:cs="仿宋_GB2312"/>
          <w:sz w:val="28"/>
          <w:szCs w:val="28"/>
        </w:rPr>
      </w:pPr>
    </w:p>
    <w:p w14:paraId="73FA95B5">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drawing>
          <wp:inline distT="0" distB="0" distL="114300" distR="114300">
            <wp:extent cx="5269865" cy="2473325"/>
            <wp:effectExtent l="0" t="0" r="3175"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5269865" cy="2473325"/>
                    </a:xfrm>
                    <a:prstGeom prst="rect">
                      <a:avLst/>
                    </a:prstGeom>
                    <a:noFill/>
                    <a:ln>
                      <a:noFill/>
                    </a:ln>
                  </pic:spPr>
                </pic:pic>
              </a:graphicData>
            </a:graphic>
          </wp:inline>
        </w:drawing>
      </w:r>
    </w:p>
    <w:p w14:paraId="285AB7BC">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提交审核后，由相关新闻出版主管单位对企业所填报的企业资料及年度报告进行审核。</w:t>
      </w:r>
    </w:p>
    <w:p w14:paraId="3BE92ECE">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年度报告审核状态可在左侧菜单栏“历年年度报告”中进行查看，年度报告审核通过后，会在系统页面右上方“邮件”图标处通知，请企业注意图标变动</w:t>
      </w:r>
      <w:r>
        <w:rPr>
          <w:rFonts w:hint="eastAsia" w:ascii="仿宋_GB2312" w:eastAsia="仿宋_GB2312" w:cs="仿宋_GB2312"/>
          <w:color w:val="000000" w:themeColor="text1"/>
          <w:sz w:val="28"/>
          <w:szCs w:val="28"/>
          <w14:textFill>
            <w14:solidFill>
              <w14:schemeClr w14:val="tx1"/>
            </w14:solidFill>
          </w14:textFill>
        </w:rPr>
        <w:t>。</w:t>
      </w:r>
      <w:r>
        <w:rPr>
          <w:rFonts w:hint="eastAsia" w:ascii="仿宋_GB2312" w:eastAsia="仿宋_GB2312" w:cs="仿宋_GB2312"/>
          <w:color w:val="000000" w:themeColor="text1"/>
          <w:sz w:val="28"/>
          <w:szCs w:val="28"/>
          <w:u w:val="single"/>
          <w14:textFill>
            <w14:solidFill>
              <w14:schemeClr w14:val="tx1"/>
            </w14:solidFill>
          </w14:textFill>
        </w:rPr>
        <w:t>审核通过后，可以打印年度报告。</w:t>
      </w:r>
    </w:p>
    <w:p w14:paraId="3A6452D5">
      <w:pPr>
        <w:adjustRightInd w:val="0"/>
        <w:snapToGrid w:val="0"/>
        <w:spacing w:line="340" w:lineRule="auto"/>
        <w:ind w:firstLine="560" w:firstLineChars="200"/>
        <w:rPr>
          <w:rFonts w:ascii="仿宋_GB2312" w:eastAsia="仿宋_GB2312" w:cs="仿宋_GB2312"/>
          <w:sz w:val="28"/>
          <w:szCs w:val="28"/>
        </w:rPr>
      </w:pPr>
    </w:p>
    <w:p w14:paraId="5A507369">
      <w:pPr>
        <w:adjustRightInd w:val="0"/>
        <w:snapToGrid w:val="0"/>
        <w:spacing w:line="340" w:lineRule="auto"/>
        <w:ind w:firstLine="562" w:firstLineChars="200"/>
        <w:outlineLvl w:val="0"/>
        <w:rPr>
          <w:rFonts w:ascii="仿宋_GB2312" w:eastAsia="仿宋_GB2312" w:cs="仿宋_GB2312"/>
          <w:b/>
          <w:bCs/>
          <w:sz w:val="28"/>
          <w:szCs w:val="28"/>
        </w:rPr>
      </w:pPr>
      <w:bookmarkStart w:id="7" w:name="_Toc409433755"/>
      <w:r>
        <w:rPr>
          <w:rFonts w:hint="eastAsia" w:ascii="仿宋_GB2312" w:eastAsia="仿宋_GB2312" w:cs="仿宋_GB2312"/>
          <w:b/>
          <w:bCs/>
          <w:sz w:val="28"/>
          <w:szCs w:val="28"/>
        </w:rPr>
        <w:t>四、历年年度报告</w:t>
      </w:r>
      <w:bookmarkEnd w:id="7"/>
    </w:p>
    <w:p w14:paraId="4309FAEA">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此处可查看已提交的年度报告审核状态。</w:t>
      </w:r>
    </w:p>
    <w:p w14:paraId="5B50F64E">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8" w:name="_Toc690374748"/>
    </w:p>
    <w:p w14:paraId="38393629">
      <w:pPr>
        <w:adjustRightInd w:val="0"/>
        <w:snapToGrid w:val="0"/>
        <w:spacing w:line="340" w:lineRule="auto"/>
        <w:ind w:firstLine="562" w:firstLineChars="200"/>
        <w:outlineLvl w:val="0"/>
        <w:rPr>
          <w:rFonts w:ascii="仿宋_GB2312" w:eastAsia="仿宋_GB2312" w:cs="仿宋_GB2312"/>
          <w:b/>
          <w:bCs/>
          <w:sz w:val="28"/>
          <w:szCs w:val="28"/>
        </w:rPr>
      </w:pPr>
      <w:r>
        <w:rPr>
          <w:rFonts w:hint="eastAsia" w:ascii="仿宋_GB2312" w:eastAsia="仿宋_GB2312" w:cs="仿宋_GB2312"/>
          <w:b/>
          <w:bCs/>
          <w:sz w:val="28"/>
          <w:szCs w:val="28"/>
        </w:rPr>
        <w:t>五、操作记录</w:t>
      </w:r>
      <w:bookmarkEnd w:id="8"/>
    </w:p>
    <w:p w14:paraId="50B1F25A">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此处可查看填表操作日志。</w:t>
      </w:r>
    </w:p>
    <w:p w14:paraId="205C93CF">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9" w:name="_Toc707914489"/>
    </w:p>
    <w:p w14:paraId="32F75471">
      <w:pPr>
        <w:adjustRightInd w:val="0"/>
        <w:snapToGrid w:val="0"/>
        <w:spacing w:line="340" w:lineRule="auto"/>
        <w:ind w:firstLine="562" w:firstLineChars="200"/>
        <w:outlineLvl w:val="0"/>
        <w:rPr>
          <w:rFonts w:ascii="仿宋_GB2312" w:eastAsia="仿宋_GB2312" w:cs="仿宋_GB2312"/>
          <w:b/>
          <w:bCs/>
          <w:sz w:val="28"/>
          <w:szCs w:val="28"/>
        </w:rPr>
      </w:pPr>
      <w:r>
        <w:rPr>
          <w:rFonts w:hint="eastAsia" w:ascii="仿宋_GB2312" w:eastAsia="仿宋_GB2312" w:cs="仿宋_GB2312"/>
          <w:b/>
          <w:bCs/>
          <w:sz w:val="28"/>
          <w:szCs w:val="28"/>
        </w:rPr>
        <w:t>六、消息提醒及密码修改</w:t>
      </w:r>
      <w:bookmarkEnd w:id="9"/>
    </w:p>
    <w:p w14:paraId="4C3A26A8">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系统右上方，可查看系统消息，进行密码修改等操作。</w:t>
      </w:r>
    </w:p>
    <w:p w14:paraId="1C66974A">
      <w:r>
        <w:drawing>
          <wp:inline distT="0" distB="0" distL="114300" distR="114300">
            <wp:extent cx="5273040" cy="1443355"/>
            <wp:effectExtent l="0" t="0" r="0" b="44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5273040" cy="1443355"/>
                    </a:xfrm>
                    <a:prstGeom prst="rect">
                      <a:avLst/>
                    </a:prstGeom>
                    <a:noFill/>
                    <a:ln>
                      <a:noFill/>
                    </a:ln>
                  </pic:spPr>
                </pic:pic>
              </a:graphicData>
            </a:graphic>
          </wp:inline>
        </w:drawing>
      </w:r>
    </w:p>
    <w:p w14:paraId="68A5D021"/>
    <w:p w14:paraId="09C7926D"/>
    <w:p w14:paraId="6233CDED">
      <w:pPr>
        <w:adjustRightInd w:val="0"/>
        <w:snapToGrid w:val="0"/>
        <w:spacing w:line="360" w:lineRule="auto"/>
        <w:jc w:val="center"/>
        <w:outlineLvl w:val="0"/>
        <w:rPr>
          <w:rFonts w:ascii="华文中宋" w:eastAsia="华文中宋"/>
          <w:sz w:val="36"/>
          <w:szCs w:val="36"/>
        </w:rPr>
      </w:pPr>
      <w:bookmarkStart w:id="10" w:name="_Toc983914750"/>
      <w:r>
        <w:rPr>
          <w:rFonts w:hint="eastAsia" w:ascii="华文中宋" w:eastAsia="华文中宋"/>
          <w:sz w:val="36"/>
          <w:szCs w:val="36"/>
        </w:rPr>
        <w:t>用户指引问答</w:t>
      </w:r>
      <w:bookmarkEnd w:id="10"/>
    </w:p>
    <w:p w14:paraId="5B78B641">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11" w:name="_Toc1445782176"/>
      <w:r>
        <w:rPr>
          <w:rFonts w:hint="eastAsia" w:ascii="仿宋_GB2312" w:eastAsia="仿宋_GB2312" w:cs="仿宋_GB2312"/>
          <w:b/>
          <w:bCs/>
          <w:sz w:val="28"/>
          <w:szCs w:val="28"/>
        </w:rPr>
        <w:t>1.1基本事项</w:t>
      </w:r>
      <w:bookmarkEnd w:id="11"/>
    </w:p>
    <w:p w14:paraId="6A40641A">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问：表中涉及日期、时间时应该怎么填？</w:t>
      </w:r>
    </w:p>
    <w:p w14:paraId="3C94405D">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答：日期、时间除表中特别要求的（如“发证日期”）按年月填写，一律使用公历和阿拉伯数字，例如“2024年3月”。</w:t>
      </w:r>
    </w:p>
    <w:p w14:paraId="2A13AB6D">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问：表中有的项目我们没有应该怎么填？</w:t>
      </w:r>
    </w:p>
    <w:p w14:paraId="6A390DA2">
      <w:pPr>
        <w:adjustRightInd w:val="0"/>
        <w:snapToGrid w:val="0"/>
        <w:spacing w:line="340" w:lineRule="auto"/>
        <w:ind w:firstLine="560" w:firstLineChars="200"/>
        <w:outlineLvl w:val="0"/>
        <w:rPr>
          <w:rFonts w:hint="eastAsia" w:ascii="仿宋_GB2312" w:eastAsia="仿宋_GB2312" w:cs="仿宋_GB2312"/>
          <w:b/>
          <w:bCs/>
          <w:sz w:val="28"/>
          <w:szCs w:val="28"/>
        </w:rPr>
      </w:pPr>
      <w:r>
        <w:rPr>
          <w:rFonts w:hint="eastAsia" w:ascii="仿宋_GB2312" w:eastAsia="仿宋_GB2312" w:cs="仿宋_GB2312"/>
          <w:sz w:val="28"/>
          <w:szCs w:val="28"/>
        </w:rPr>
        <w:t>答：表中的所有项目需如实填写，没有的项目填写“无”、“0”或不勾选。</w:t>
      </w:r>
    </w:p>
    <w:p w14:paraId="70BC9BEC">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12" w:name="_Toc531085991"/>
      <w:r>
        <w:rPr>
          <w:rFonts w:hint="eastAsia" w:ascii="仿宋_GB2312" w:eastAsia="仿宋_GB2312" w:cs="仿宋_GB2312"/>
          <w:b/>
          <w:bCs/>
          <w:sz w:val="28"/>
          <w:szCs w:val="28"/>
        </w:rPr>
        <w:t>1.2基本情况</w:t>
      </w:r>
      <w:bookmarkEnd w:id="12"/>
    </w:p>
    <w:p w14:paraId="7A621749">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问：印刷经营许可证编号可以只填写后面的数字吗？例如，Y00321。</w:t>
      </w:r>
    </w:p>
    <w:p w14:paraId="2F0195B6">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答：编号的填写需要按照印刷经营许可证完整填写，例如“云新出印证字第Y00321号”。</w:t>
      </w:r>
    </w:p>
    <w:p w14:paraId="17561BD8">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问：印刷经营许可证发证日期应该怎么填？</w:t>
      </w:r>
    </w:p>
    <w:p w14:paraId="7C0596D1">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答：发证日期需要按照最新领取的印刷经营许可证填写。</w:t>
      </w:r>
    </w:p>
    <w:p w14:paraId="184B7A4E">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问：经营范围应该怎么填？</w:t>
      </w:r>
    </w:p>
    <w:p w14:paraId="36C5D243">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答：经营范围需要按照最新领取的印刷经营许可证中的经营范围填写，有多项经营范围的需多选，例如“出版物印刷、包装装潢品印刷、以数字印刷的方式从事出版物印刷”等。</w:t>
      </w:r>
    </w:p>
    <w:p w14:paraId="6B414CD2">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问：管理类别应该怎么填？</w:t>
      </w:r>
    </w:p>
    <w:p w14:paraId="68A1D92F">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答：管理类别只能单选，是指在您的经营范围和日常经营活动中，所产生总价值最高或业务量最大的生产经营业务项目。</w:t>
      </w:r>
    </w:p>
    <w:p w14:paraId="3E9B403C">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问：主营业务应该怎么填？</w:t>
      </w:r>
    </w:p>
    <w:p w14:paraId="342F0EB1">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答：主营业务只能单选，是指在您选择的管理类别中，所产生总价值最高或业务量最大的生产经营业务项目。</w:t>
      </w:r>
    </w:p>
    <w:p w14:paraId="3937C5A9">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问：外商注册资金额和外商投资总额是指我们企业本年度接受的外商注册和投资额吗？</w:t>
      </w:r>
    </w:p>
    <w:p w14:paraId="1148D9C7">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答：外商注册资金额和外商投资总额须填写本企业历年累计接受的外商注册和投资额。</w:t>
      </w:r>
    </w:p>
    <w:p w14:paraId="44C47686">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问：对外加工贸易额、对外直接投资额、外商投资总额和外商注册资金额填写时的货币单位是人民币吗？</w:t>
      </w:r>
    </w:p>
    <w:p w14:paraId="5F375EAF">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答：对外加工贸易额、对外直接投资额、外商投资总额和外商注册资金额填写时的货币单位是美元，单位为“万美元”。</w:t>
      </w:r>
    </w:p>
    <w:p w14:paraId="6659781D">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13" w:name="_Toc594998859"/>
      <w:r>
        <w:rPr>
          <w:rFonts w:hint="eastAsia" w:ascii="仿宋_GB2312" w:eastAsia="仿宋_GB2312" w:cs="仿宋_GB2312"/>
          <w:b/>
          <w:bCs/>
          <w:sz w:val="28"/>
          <w:szCs w:val="28"/>
        </w:rPr>
        <w:t>1.3数字印刷情况</w:t>
      </w:r>
      <w:bookmarkEnd w:id="13"/>
    </w:p>
    <w:p w14:paraId="1E810180">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问：数字印刷部分承接的主要业务怎么填？与前面勾选的管理类别和主营业务不一样怎么办？</w:t>
      </w:r>
    </w:p>
    <w:p w14:paraId="6A073620">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数字印刷部分承接的主要业务只能单选，根据企业经营的实际情况如实填写，可以与前面勾选的管理类别和主营业务不一致。但不能超出印刷经营许可证中许可的经营范围（例如经营范围为包装装潢印刷品印刷的企业不能在“数字印刷部分承接的主要业务”中勾选“出版物印刷”）。</w:t>
      </w:r>
    </w:p>
    <w:p w14:paraId="215BAECD">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问：数字印刷情况里的各项营业数据内包含了非数字印刷的营业数据应该怎么填？</w:t>
      </w:r>
    </w:p>
    <w:p w14:paraId="1092FBCB">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答：数字印刷情况里的各项营业数值填写，专营数字印刷企业以营业数据填写，兼营数字印刷企业（即传统印刷企业）填写本企业从事印刷经营活动时以数字印刷的方式获得的各项营业数据即可。</w:t>
      </w:r>
    </w:p>
    <w:p w14:paraId="74E98FB0">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14" w:name="_Toc1295539343"/>
      <w:r>
        <w:rPr>
          <w:rFonts w:hint="eastAsia" w:ascii="仿宋_GB2312" w:eastAsia="仿宋_GB2312" w:cs="仿宋_GB2312"/>
          <w:b/>
          <w:bCs/>
          <w:sz w:val="28"/>
          <w:szCs w:val="28"/>
        </w:rPr>
        <w:t>1.4其他需要说明事项</w:t>
      </w:r>
      <w:bookmarkEnd w:id="14"/>
    </w:p>
    <w:p w14:paraId="701908F1">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问：集团公司填报时，下属子公司还需要填报吗？</w:t>
      </w:r>
    </w:p>
    <w:p w14:paraId="4F209216">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答：集团公司下属子公司要按照实际生产经营地区填报，母公司不用汇总其下属子公司营业数据。</w:t>
      </w:r>
    </w:p>
    <w:p w14:paraId="59587CB5">
      <w:pPr>
        <w:adjustRightInd w:val="0"/>
        <w:snapToGrid w:val="0"/>
        <w:spacing w:line="340" w:lineRule="auto"/>
        <w:ind w:firstLine="562" w:firstLineChars="200"/>
        <w:outlineLvl w:val="0"/>
        <w:rPr>
          <w:rFonts w:hint="eastAsia" w:ascii="仿宋_GB2312" w:eastAsia="仿宋_GB2312" w:cs="仿宋_GB2312"/>
          <w:b/>
          <w:bCs/>
          <w:sz w:val="28"/>
          <w:szCs w:val="28"/>
        </w:rPr>
      </w:pPr>
      <w:bookmarkStart w:id="15" w:name="_Toc996771766"/>
      <w:r>
        <w:rPr>
          <w:rFonts w:hint="eastAsia" w:ascii="仿宋_GB2312" w:eastAsia="仿宋_GB2312" w:cs="仿宋_GB2312"/>
          <w:b/>
          <w:bCs/>
          <w:sz w:val="28"/>
          <w:szCs w:val="28"/>
        </w:rPr>
        <w:t>1.5印刷商务网络平台情况</w:t>
      </w:r>
      <w:bookmarkEnd w:id="15"/>
    </w:p>
    <w:p w14:paraId="26E35EB4">
      <w:pPr>
        <w:adjustRightInd w:val="0"/>
        <w:snapToGrid w:val="0"/>
        <w:spacing w:line="340" w:lineRule="auto"/>
        <w:ind w:firstLine="560" w:firstLineChars="200"/>
        <w:outlineLvl w:val="0"/>
        <w:rPr>
          <w:rFonts w:ascii="仿宋_GB2312" w:eastAsia="仿宋_GB2312" w:cs="仿宋_GB2312"/>
          <w:sz w:val="28"/>
          <w:szCs w:val="28"/>
        </w:rPr>
      </w:pPr>
      <w:bookmarkStart w:id="16" w:name="_Toc273587864"/>
      <w:r>
        <w:rPr>
          <w:rFonts w:hint="eastAsia" w:ascii="仿宋_GB2312" w:eastAsia="仿宋_GB2312" w:cs="仿宋_GB2312"/>
          <w:sz w:val="28"/>
          <w:szCs w:val="28"/>
        </w:rPr>
        <w:t>问:印刷商务网络平台的数据怎么填写？</w:t>
      </w:r>
    </w:p>
    <w:p w14:paraId="4CC2FEB0">
      <w:pPr>
        <w:adjustRightInd w:val="0"/>
        <w:snapToGrid w:val="0"/>
        <w:spacing w:line="340" w:lineRule="auto"/>
        <w:ind w:firstLine="560" w:firstLineChars="200"/>
        <w:outlineLvl w:val="0"/>
        <w:rPr>
          <w:rFonts w:ascii="仿宋_GB2312" w:eastAsia="仿宋_GB2312" w:cs="仿宋_GB2312"/>
          <w:sz w:val="28"/>
          <w:szCs w:val="28"/>
        </w:rPr>
      </w:pPr>
      <w:r>
        <w:rPr>
          <w:rFonts w:hint="eastAsia" w:ascii="仿宋_GB2312" w:eastAsia="仿宋_GB2312" w:cs="仿宋_GB2312"/>
          <w:sz w:val="28"/>
          <w:szCs w:val="28"/>
        </w:rPr>
        <w:t>答：印刷商务网络平台是指印刷企业搭建的商务网络平台。</w:t>
      </w:r>
    </w:p>
    <w:p w14:paraId="733E4676">
      <w:pPr>
        <w:adjustRightInd w:val="0"/>
        <w:snapToGrid w:val="0"/>
        <w:spacing w:line="340" w:lineRule="auto"/>
        <w:ind w:firstLine="560" w:firstLineChars="200"/>
        <w:outlineLvl w:val="0"/>
        <w:rPr>
          <w:rFonts w:ascii="仿宋_GB2312" w:eastAsia="仿宋_GB2312" w:cs="仿宋_GB2312"/>
          <w:sz w:val="28"/>
          <w:szCs w:val="28"/>
        </w:rPr>
      </w:pPr>
      <w:r>
        <w:rPr>
          <w:rFonts w:hint="eastAsia" w:ascii="仿宋_GB2312" w:eastAsia="仿宋_GB2312" w:cs="仿宋_GB2312"/>
          <w:sz w:val="28"/>
          <w:szCs w:val="28"/>
        </w:rPr>
        <w:t>企业使用本单位搭建平台的选择“自有印厂”，如实填报网络平台的名称、主营业务（主营业务只能单选，根据企业经营的实际情况如实填写，可以与前面勾选的管理类别和主营业务不一致，但不能超出印刷经营许可证中许可的经营范围。）、服务对象、资产总额、营业收入、利润总额、服务模式、是否提供设计服务。</w:t>
      </w:r>
    </w:p>
    <w:p w14:paraId="28304E05">
      <w:pPr>
        <w:adjustRightInd w:val="0"/>
        <w:snapToGrid w:val="0"/>
        <w:spacing w:line="340" w:lineRule="auto"/>
        <w:ind w:firstLine="560" w:firstLineChars="200"/>
        <w:outlineLvl w:val="0"/>
        <w:rPr>
          <w:rFonts w:ascii="仿宋_GB2312" w:eastAsia="仿宋_GB2312" w:cs="仿宋_GB2312"/>
          <w:sz w:val="28"/>
          <w:szCs w:val="28"/>
        </w:rPr>
      </w:pPr>
      <w:r>
        <w:rPr>
          <w:rFonts w:hint="eastAsia" w:ascii="仿宋_GB2312" w:eastAsia="仿宋_GB2312" w:cs="仿宋_GB2312"/>
          <w:sz w:val="28"/>
          <w:szCs w:val="28"/>
        </w:rPr>
        <w:t>企业自身未搭建商务网络平台，使用其他印刷企业搭建的平台开展商务活动的选择“合作印厂”。无需填报相关数据。</w:t>
      </w:r>
    </w:p>
    <w:p w14:paraId="6A4ED1A7">
      <w:pPr>
        <w:adjustRightInd w:val="0"/>
        <w:snapToGrid w:val="0"/>
        <w:spacing w:line="340" w:lineRule="auto"/>
        <w:ind w:firstLine="562" w:firstLineChars="200"/>
        <w:outlineLvl w:val="0"/>
        <w:rPr>
          <w:rFonts w:hint="eastAsia" w:ascii="仿宋_GB2312" w:eastAsia="仿宋_GB2312" w:cs="仿宋_GB2312"/>
          <w:b/>
          <w:bCs/>
          <w:sz w:val="28"/>
          <w:szCs w:val="28"/>
        </w:rPr>
      </w:pPr>
      <w:r>
        <w:rPr>
          <w:rFonts w:hint="eastAsia" w:ascii="仿宋_GB2312" w:eastAsia="仿宋_GB2312" w:cs="仿宋_GB2312"/>
          <w:b/>
          <w:bCs/>
          <w:sz w:val="28"/>
          <w:szCs w:val="28"/>
        </w:rPr>
        <w:t>1.6绿色化发展情况</w:t>
      </w:r>
      <w:bookmarkEnd w:id="16"/>
    </w:p>
    <w:p w14:paraId="04C88DAA">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问：企业没有通过绿色印刷认证，前面填表时也没有勾选相关选项，但是这一栏的部分情况企业是符合要求、具备条件的，这种情况还需要填绿色化发展情况这一栏吗？</w:t>
      </w:r>
    </w:p>
    <w:p w14:paraId="62523A03">
      <w:pPr>
        <w:adjustRightInd w:val="0"/>
        <w:snapToGrid w:val="0"/>
        <w:spacing w:line="340" w:lineRule="auto"/>
        <w:ind w:firstLine="560" w:firstLineChars="200"/>
        <w:rPr>
          <w:rFonts w:ascii="仿宋_GB2312" w:eastAsia="仿宋_GB2312" w:cs="仿宋_GB2312"/>
          <w:sz w:val="28"/>
          <w:szCs w:val="28"/>
        </w:rPr>
      </w:pPr>
      <w:r>
        <w:rPr>
          <w:rFonts w:hint="eastAsia" w:ascii="仿宋_GB2312" w:eastAsia="仿宋_GB2312" w:cs="仿宋_GB2312"/>
          <w:sz w:val="28"/>
          <w:szCs w:val="28"/>
        </w:rPr>
        <w:t>答：要填写，企业需根据自身实际情况如实填写绿色化发展情况一栏内的相关选项及数据。</w:t>
      </w:r>
    </w:p>
    <w:p w14:paraId="73AA805F">
      <w:pPr>
        <w:adjustRightInd w:val="0"/>
        <w:snapToGrid w:val="0"/>
        <w:spacing w:line="340" w:lineRule="auto"/>
        <w:ind w:firstLine="560" w:firstLineChars="200"/>
        <w:rPr>
          <w:rFonts w:ascii="仿宋_GB2312" w:eastAsia="仿宋_GB2312" w:cs="仿宋_GB2312"/>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689C4AC4-A5EE-4C80-BA93-181D6EACC0F3}"/>
  </w:font>
  <w:font w:name="方正小标宋简体">
    <w:panose1 w:val="02000000000000000000"/>
    <w:charset w:val="86"/>
    <w:family w:val="modern"/>
    <w:pitch w:val="default"/>
    <w:sig w:usb0="A00002BF" w:usb1="184F6CFA" w:usb2="00000012" w:usb3="00000000" w:csb0="00040001" w:csb1="00000000"/>
    <w:embedRegular r:id="rId2" w:fontKey="{835D35EC-F504-43DC-B090-A3823EA62203}"/>
  </w:font>
  <w:font w:name="仿宋_GB2312">
    <w:panose1 w:val="02010609030101010101"/>
    <w:charset w:val="86"/>
    <w:family w:val="modern"/>
    <w:pitch w:val="default"/>
    <w:sig w:usb0="00000001" w:usb1="080E0000" w:usb2="00000000" w:usb3="00000000" w:csb0="00040000" w:csb1="00000000"/>
    <w:embedRegular r:id="rId3" w:fontKey="{59C86B04-72F9-4DED-BC1C-D94472806581}"/>
  </w:font>
  <w:font w:name="华文中宋">
    <w:panose1 w:val="02010600040101010101"/>
    <w:charset w:val="86"/>
    <w:family w:val="auto"/>
    <w:pitch w:val="default"/>
    <w:sig w:usb0="00000287" w:usb1="080F0000" w:usb2="00000000" w:usb3="00000000" w:csb0="0004009F" w:csb1="DFD70000"/>
    <w:embedRegular r:id="rId4" w:fontKey="{0B6C8A47-6EB9-4F88-9C88-38D303933331}"/>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E124C">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55974">
                          <w:pPr>
                            <w:pStyle w:val="2"/>
                            <w:rPr>
                              <w:rFonts w:asciiTheme="minorEastAsia" w:hAnsiTheme="minorEastAsia" w:cstheme="minorEastAsia"/>
                              <w:sz w:val="28"/>
                              <w:szCs w:val="44"/>
                            </w:rPr>
                          </w:pPr>
                          <w:r>
                            <w:rPr>
                              <w:rFonts w:hint="eastAsia" w:asciiTheme="minorEastAsia" w:hAnsiTheme="minorEastAsia" w:cstheme="minorEastAsia"/>
                              <w:sz w:val="28"/>
                              <w:szCs w:val="44"/>
                            </w:rPr>
                            <w:t xml:space="preserve">— </w:t>
                          </w:r>
                          <w:r>
                            <w:rPr>
                              <w:rFonts w:hint="eastAsia" w:asciiTheme="minorEastAsia" w:hAnsiTheme="minorEastAsia" w:cstheme="minorEastAsia"/>
                              <w:sz w:val="28"/>
                              <w:szCs w:val="44"/>
                            </w:rPr>
                            <w:fldChar w:fldCharType="begin"/>
                          </w:r>
                          <w:r>
                            <w:rPr>
                              <w:rFonts w:hint="eastAsia" w:asciiTheme="minorEastAsia" w:hAnsiTheme="minorEastAsia" w:cstheme="minorEastAsia"/>
                              <w:sz w:val="28"/>
                              <w:szCs w:val="44"/>
                            </w:rPr>
                            <w:instrText xml:space="preserve"> PAGE  \* MERGEFORMAT </w:instrText>
                          </w:r>
                          <w:r>
                            <w:rPr>
                              <w:rFonts w:hint="eastAsia" w:asciiTheme="minorEastAsia" w:hAnsiTheme="minorEastAsia" w:cstheme="minorEastAsia"/>
                              <w:sz w:val="28"/>
                              <w:szCs w:val="44"/>
                            </w:rPr>
                            <w:fldChar w:fldCharType="separate"/>
                          </w:r>
                          <w:r>
                            <w:rPr>
                              <w:rFonts w:asciiTheme="minorEastAsia" w:hAnsiTheme="minorEastAsia" w:cstheme="minorEastAsia"/>
                              <w:sz w:val="28"/>
                              <w:szCs w:val="44"/>
                            </w:rPr>
                            <w:t>2</w:t>
                          </w:r>
                          <w:r>
                            <w:rPr>
                              <w:rFonts w:hint="eastAsia" w:asciiTheme="minorEastAsia" w:hAnsiTheme="minorEastAsia" w:cstheme="minorEastAsia"/>
                              <w:sz w:val="28"/>
                              <w:szCs w:val="44"/>
                            </w:rPr>
                            <w:fldChar w:fldCharType="end"/>
                          </w:r>
                          <w:r>
                            <w:rPr>
                              <w:rFonts w:hint="eastAsia" w:asciiTheme="minorEastAsia" w:hAnsiTheme="minorEastAsia" w:cstheme="minorEastAsia"/>
                              <w:sz w:val="28"/>
                              <w:szCs w:val="4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EF55974">
                    <w:pPr>
                      <w:pStyle w:val="2"/>
                      <w:rPr>
                        <w:rFonts w:asciiTheme="minorEastAsia" w:hAnsiTheme="minorEastAsia" w:cstheme="minorEastAsia"/>
                        <w:sz w:val="28"/>
                        <w:szCs w:val="44"/>
                      </w:rPr>
                    </w:pPr>
                    <w:r>
                      <w:rPr>
                        <w:rFonts w:hint="eastAsia" w:asciiTheme="minorEastAsia" w:hAnsiTheme="minorEastAsia" w:cstheme="minorEastAsia"/>
                        <w:sz w:val="28"/>
                        <w:szCs w:val="44"/>
                      </w:rPr>
                      <w:t xml:space="preserve">— </w:t>
                    </w:r>
                    <w:r>
                      <w:rPr>
                        <w:rFonts w:hint="eastAsia" w:asciiTheme="minorEastAsia" w:hAnsiTheme="minorEastAsia" w:cstheme="minorEastAsia"/>
                        <w:sz w:val="28"/>
                        <w:szCs w:val="44"/>
                      </w:rPr>
                      <w:fldChar w:fldCharType="begin"/>
                    </w:r>
                    <w:r>
                      <w:rPr>
                        <w:rFonts w:hint="eastAsia" w:asciiTheme="minorEastAsia" w:hAnsiTheme="minorEastAsia" w:cstheme="minorEastAsia"/>
                        <w:sz w:val="28"/>
                        <w:szCs w:val="44"/>
                      </w:rPr>
                      <w:instrText xml:space="preserve"> PAGE  \* MERGEFORMAT </w:instrText>
                    </w:r>
                    <w:r>
                      <w:rPr>
                        <w:rFonts w:hint="eastAsia" w:asciiTheme="minorEastAsia" w:hAnsiTheme="minorEastAsia" w:cstheme="minorEastAsia"/>
                        <w:sz w:val="28"/>
                        <w:szCs w:val="44"/>
                      </w:rPr>
                      <w:fldChar w:fldCharType="separate"/>
                    </w:r>
                    <w:r>
                      <w:rPr>
                        <w:rFonts w:asciiTheme="minorEastAsia" w:hAnsiTheme="minorEastAsia" w:cstheme="minorEastAsia"/>
                        <w:sz w:val="28"/>
                        <w:szCs w:val="44"/>
                      </w:rPr>
                      <w:t>2</w:t>
                    </w:r>
                    <w:r>
                      <w:rPr>
                        <w:rFonts w:hint="eastAsia" w:asciiTheme="minorEastAsia" w:hAnsiTheme="minorEastAsia" w:cstheme="minorEastAsia"/>
                        <w:sz w:val="28"/>
                        <w:szCs w:val="44"/>
                      </w:rPr>
                      <w:fldChar w:fldCharType="end"/>
                    </w:r>
                    <w:r>
                      <w:rPr>
                        <w:rFonts w:hint="eastAsia" w:asciiTheme="minorEastAsia" w:hAnsiTheme="minorEastAsia" w:cstheme="minorEastAsia"/>
                        <w:sz w:val="28"/>
                        <w:szCs w:val="4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567"/>
    <w:rsid w:val="004803D4"/>
    <w:rsid w:val="00776BB1"/>
    <w:rsid w:val="008E0567"/>
    <w:rsid w:val="009B2F3E"/>
    <w:rsid w:val="00F83246"/>
    <w:rsid w:val="01AD44E0"/>
    <w:rsid w:val="04B5026B"/>
    <w:rsid w:val="09A21C3F"/>
    <w:rsid w:val="0A486323"/>
    <w:rsid w:val="0DD17656"/>
    <w:rsid w:val="12D15108"/>
    <w:rsid w:val="184F400C"/>
    <w:rsid w:val="1BF3382C"/>
    <w:rsid w:val="1E440CCE"/>
    <w:rsid w:val="1F034053"/>
    <w:rsid w:val="204C025C"/>
    <w:rsid w:val="24447738"/>
    <w:rsid w:val="2AF77747"/>
    <w:rsid w:val="2D6A01DB"/>
    <w:rsid w:val="2DE326C1"/>
    <w:rsid w:val="2EF217A3"/>
    <w:rsid w:val="3D4D4AAE"/>
    <w:rsid w:val="3E000403"/>
    <w:rsid w:val="3E6F0AB3"/>
    <w:rsid w:val="3F485381"/>
    <w:rsid w:val="4678333F"/>
    <w:rsid w:val="4E2552AD"/>
    <w:rsid w:val="5423346B"/>
    <w:rsid w:val="54F13387"/>
    <w:rsid w:val="58A11735"/>
    <w:rsid w:val="5A344AF7"/>
    <w:rsid w:val="5EE222A7"/>
    <w:rsid w:val="61D323EE"/>
    <w:rsid w:val="643911E4"/>
    <w:rsid w:val="658C0D2C"/>
    <w:rsid w:val="663D5CB2"/>
    <w:rsid w:val="6BEE0A28"/>
    <w:rsid w:val="6DBA9007"/>
    <w:rsid w:val="6FE0165C"/>
    <w:rsid w:val="74DC1C15"/>
    <w:rsid w:val="778E45EA"/>
    <w:rsid w:val="78910FE9"/>
    <w:rsid w:val="790955D7"/>
    <w:rsid w:val="7FDF7268"/>
    <w:rsid w:val="B51B8ED7"/>
    <w:rsid w:val="D3F38A78"/>
    <w:rsid w:val="E7BF6D2D"/>
    <w:rsid w:val="FFDAB525"/>
    <w:rsid w:val="FFFEC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6">
    <w:name w:val="WPSOffice手动目录 1"/>
    <w:qFormat/>
    <w:uiPriority w:val="0"/>
    <w:rPr>
      <w:rFonts w:asciiTheme="minorHAnsi" w:hAnsiTheme="minorHAnsi" w:eastAsiaTheme="minorEastAsia" w:cstheme="minorBidi"/>
      <w:lang w:val="en-US" w:eastAsia="zh-CN" w:bidi="ar-SA"/>
    </w:rPr>
  </w:style>
  <w:style w:type="paragraph" w:customStyle="1" w:styleId="7">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10</Pages>
  <Words>2400</Words>
  <Characters>2447</Characters>
  <Lines>27</Lines>
  <Paragraphs>7</Paragraphs>
  <TotalTime>6</TotalTime>
  <ScaleCrop>false</ScaleCrop>
  <LinksUpToDate>false</LinksUpToDate>
  <CharactersWithSpaces>2499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2025-02-07T23:32:00Z</dcterms:created>
  <dc:creator>DELL</dc:creator>
  <cp:lastModifiedBy>阿四</cp:lastModifiedBy>
  <cp:lastPrinted>2025-02-14T05:20:49Z</cp:lastPrinted>
  <dcterms:modified xsi:type="dcterms:W3CDTF">2025-02-14T05:23:34Z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eyJoZGlkIjoiNjAzZmQwMGNiYjRmYmFhN2FiZTk5M2FiNWExMjU1ZjMiLCJ1c2VySWQiOiI5MDYzMTcwNjMifQ==</vt:lpwstr>
  </property>
  <property fmtid="{D5CDD505-2E9C-101B-9397-08002B2CF9AE}" pid="4" name="ICV">
    <vt:lpwstr>B91723559D964336991442163C563172_13</vt:lpwstr>
  </property>
</Properties>
</file>